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DEAB6" w14:textId="06469BD1" w:rsidR="006923CF" w:rsidRDefault="006923CF" w:rsidP="006923CF">
      <w:r>
        <w:t xml:space="preserve">Ym rakennetun ympäristön osasto, </w:t>
      </w:r>
      <w:r>
        <w:rPr>
          <w:rFonts w:ascii="Calibri" w:eastAsia="Calibri" w:hAnsi="Calibri" w:cs="Calibri"/>
        </w:rPr>
        <w:t>Teppo Lehtin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Calibri" w:eastAsia="Calibri" w:hAnsi="Calibri" w:cs="Calibri"/>
        </w:rPr>
        <w:t>, +358 295 250 157, +358 50 517 9202 tai kehittämisjohtaja Juho Korpi +358 295 250</w:t>
      </w:r>
      <w:r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>136</w:t>
      </w:r>
    </w:p>
    <w:p w14:paraId="7252F03E" w14:textId="77777777" w:rsidR="00692B75" w:rsidRDefault="00692B75" w:rsidP="00202F34">
      <w:pPr>
        <w:spacing w:after="0"/>
        <w:rPr>
          <w:rFonts w:cstheme="minorHAnsi"/>
          <w:b/>
          <w:bCs/>
        </w:rPr>
      </w:pPr>
      <w:bookmarkStart w:id="0" w:name="_GoBack"/>
      <w:bookmarkEnd w:id="0"/>
    </w:p>
    <w:p w14:paraId="76B4C244" w14:textId="0F8DAD15" w:rsidR="00CA596D" w:rsidRPr="00DB195A" w:rsidRDefault="004268DF" w:rsidP="00CA596D">
      <w:pPr>
        <w:pStyle w:val="Otsikko2"/>
      </w:pPr>
      <w:r>
        <w:rPr>
          <w:rFonts w:cstheme="minorHAnsi"/>
          <w:b/>
          <w:bCs/>
        </w:rPr>
        <w:t>Väestöään menettävien</w:t>
      </w:r>
      <w:r w:rsidRPr="0038568F">
        <w:rPr>
          <w:rFonts w:cstheme="minorHAnsi"/>
          <w:b/>
          <w:bCs/>
        </w:rPr>
        <w:t xml:space="preserve"> aluei</w:t>
      </w:r>
      <w:r>
        <w:rPr>
          <w:rFonts w:cstheme="minorHAnsi"/>
          <w:b/>
          <w:bCs/>
        </w:rPr>
        <w:t>den</w:t>
      </w:r>
      <w:r w:rsidRPr="0038568F">
        <w:rPr>
          <w:rFonts w:cstheme="minorHAnsi"/>
          <w:b/>
          <w:bCs/>
        </w:rPr>
        <w:t xml:space="preserve"> </w:t>
      </w:r>
      <w:r w:rsidR="003F74F1">
        <w:rPr>
          <w:rFonts w:cstheme="minorHAnsi"/>
          <w:b/>
          <w:bCs/>
        </w:rPr>
        <w:t>rakennetun ympäristön</w:t>
      </w:r>
      <w:r w:rsidR="00AE6C9F">
        <w:rPr>
          <w:rFonts w:cstheme="minorHAnsi"/>
          <w:b/>
          <w:bCs/>
        </w:rPr>
        <w:t xml:space="preserve"> älykäs sopeuttaminen</w:t>
      </w:r>
      <w:r w:rsidR="00D23120">
        <w:rPr>
          <w:rFonts w:cstheme="minorHAnsi"/>
          <w:b/>
          <w:bCs/>
        </w:rPr>
        <w:t xml:space="preserve"> poikkihallinnollisilla toimilla</w:t>
      </w:r>
      <w:r w:rsidR="00AE6C9F">
        <w:rPr>
          <w:rFonts w:cstheme="minorHAnsi"/>
          <w:b/>
          <w:bCs/>
        </w:rPr>
        <w:t xml:space="preserve"> </w:t>
      </w:r>
    </w:p>
    <w:p w14:paraId="02E521ED" w14:textId="2B53377F" w:rsidR="00CA596D" w:rsidRDefault="00CA596D" w:rsidP="00202F34">
      <w:pPr>
        <w:spacing w:after="0"/>
        <w:rPr>
          <w:rFonts w:cstheme="minorHAnsi"/>
          <w:b/>
          <w:bCs/>
        </w:rPr>
      </w:pPr>
    </w:p>
    <w:p w14:paraId="6E4368C7" w14:textId="77777777" w:rsidR="0038568F" w:rsidRDefault="0038568F" w:rsidP="00202F34">
      <w:pPr>
        <w:spacing w:after="0"/>
        <w:rPr>
          <w:rFonts w:cstheme="minorHAnsi"/>
          <w:bCs/>
        </w:rPr>
      </w:pPr>
    </w:p>
    <w:p w14:paraId="43C8494C" w14:textId="604BCCC4" w:rsidR="0038568F" w:rsidRPr="0038568F" w:rsidRDefault="0038568F" w:rsidP="000A0919">
      <w:pPr>
        <w:spacing w:after="120"/>
        <w:rPr>
          <w:rFonts w:cstheme="minorHAnsi"/>
          <w:b/>
          <w:bCs/>
        </w:rPr>
      </w:pPr>
      <w:r>
        <w:rPr>
          <w:rFonts w:cstheme="minorHAnsi"/>
          <w:b/>
          <w:bCs/>
        </w:rPr>
        <w:t>1.</w:t>
      </w:r>
      <w:r w:rsidRPr="0038568F">
        <w:rPr>
          <w:rFonts w:cstheme="minorHAnsi"/>
          <w:b/>
          <w:bCs/>
        </w:rPr>
        <w:t xml:space="preserve">Tavoite </w:t>
      </w:r>
    </w:p>
    <w:p w14:paraId="58C08413" w14:textId="31D93807" w:rsidR="00D23120" w:rsidRPr="00DD0B21" w:rsidRDefault="00D23120" w:rsidP="00D23120">
      <w:pPr>
        <w:spacing w:after="0" w:line="240" w:lineRule="auto"/>
      </w:pPr>
      <w:r w:rsidRPr="00DD0B21">
        <w:t xml:space="preserve">Valtakunnallisen alueidenkäytön kehityskuvan pohjalta valmistellaan </w:t>
      </w:r>
      <w:r w:rsidR="00835EF5">
        <w:t xml:space="preserve">strategia sen toimeenpano-ohjelma ja  </w:t>
      </w:r>
      <w:r w:rsidR="00551B03" w:rsidRPr="00DD0B21">
        <w:t xml:space="preserve">konkreettisia </w:t>
      </w:r>
      <w:r w:rsidRPr="00DD0B21">
        <w:t>poikkihallinnollisia</w:t>
      </w:r>
      <w:r w:rsidR="00A70B20" w:rsidRPr="00DD0B21">
        <w:t xml:space="preserve"> </w:t>
      </w:r>
      <w:r w:rsidR="003F74F1" w:rsidRPr="00DD0B21">
        <w:t>toimia</w:t>
      </w:r>
      <w:r w:rsidR="00F247A9" w:rsidRPr="00DD0B21">
        <w:t xml:space="preserve"> yhdyskuntarakenteen ja laajemmin</w:t>
      </w:r>
      <w:r w:rsidR="003F74F1" w:rsidRPr="00DD0B21">
        <w:t xml:space="preserve"> rakennetun ympäristön</w:t>
      </w:r>
      <w:r w:rsidRPr="00DD0B21">
        <w:t xml:space="preserve"> älykkää</w:t>
      </w:r>
      <w:r w:rsidR="003F74F1" w:rsidRPr="00DD0B21">
        <w:t>seen</w:t>
      </w:r>
      <w:r w:rsidRPr="00DD0B21">
        <w:t xml:space="preserve"> sopeutumis</w:t>
      </w:r>
      <w:r w:rsidR="003F74F1" w:rsidRPr="00DD0B21">
        <w:t>e</w:t>
      </w:r>
      <w:r w:rsidRPr="00DD0B21">
        <w:t>en väestöään</w:t>
      </w:r>
      <w:r w:rsidR="00551B03" w:rsidRPr="00DD0B21">
        <w:t xml:space="preserve"> menettäville alueille</w:t>
      </w:r>
      <w:r w:rsidRPr="00DD0B21">
        <w:t xml:space="preserve">. </w:t>
      </w:r>
      <w:r w:rsidR="003F74F1" w:rsidRPr="00DD0B21">
        <w:t xml:space="preserve">Toimet kohdistuvat alueidenkäyttöön, elinympäristöön, asumiseen, rakennuskantaan ja infrastruktuuriin. </w:t>
      </w:r>
    </w:p>
    <w:p w14:paraId="19402607" w14:textId="324C3444" w:rsidR="0038568F" w:rsidRPr="00DD0B21" w:rsidRDefault="0038568F" w:rsidP="00202F34">
      <w:pPr>
        <w:spacing w:after="0"/>
        <w:rPr>
          <w:rFonts w:cstheme="minorHAnsi"/>
          <w:bCs/>
        </w:rPr>
      </w:pPr>
    </w:p>
    <w:p w14:paraId="5CEB0C83" w14:textId="0C997E97" w:rsidR="009C5E12" w:rsidRPr="00DD0B21" w:rsidRDefault="00BE74C9" w:rsidP="00BE74C9">
      <w:pPr>
        <w:spacing w:after="0" w:line="240" w:lineRule="auto"/>
      </w:pPr>
      <w:r w:rsidRPr="00DD0B21">
        <w:t>Tavoitteena on</w:t>
      </w:r>
      <w:r w:rsidR="00404D46" w:rsidRPr="00DD0B21">
        <w:t xml:space="preserve"> voimistuneen teknologia</w:t>
      </w:r>
      <w:r w:rsidR="004E2BAD" w:rsidRPr="00DD0B21">
        <w:t>kehityksen</w:t>
      </w:r>
      <w:r w:rsidR="00A70B20" w:rsidRPr="00DD0B21">
        <w:t xml:space="preserve">, </w:t>
      </w:r>
      <w:r w:rsidR="005F37EE" w:rsidRPr="00DD0B21">
        <w:t xml:space="preserve">erityisesti digitalisaation ja </w:t>
      </w:r>
      <w:r w:rsidR="00A70B20" w:rsidRPr="00DD0B21">
        <w:t xml:space="preserve">vihreän siirtymän </w:t>
      </w:r>
      <w:r w:rsidR="005F37EE" w:rsidRPr="00DD0B21">
        <w:t>sekä</w:t>
      </w:r>
      <w:r w:rsidR="004E2BAD" w:rsidRPr="00DD0B21">
        <w:t xml:space="preserve"> uusien toimintamallien</w:t>
      </w:r>
      <w:r w:rsidR="00404D46" w:rsidRPr="00DD0B21">
        <w:t xml:space="preserve"> avulla sopeuttaa </w:t>
      </w:r>
      <w:r w:rsidRPr="00DD0B21">
        <w:t xml:space="preserve">yhteiskunnan kannalta merkittävien </w:t>
      </w:r>
      <w:r w:rsidR="00551B03" w:rsidRPr="00DD0B21">
        <w:t xml:space="preserve">rakennetun ympäristön </w:t>
      </w:r>
      <w:r w:rsidRPr="00DD0B21">
        <w:t>tarpeiden toteutumist</w:t>
      </w:r>
      <w:r w:rsidR="004E2BAD" w:rsidRPr="00DD0B21">
        <w:t xml:space="preserve">a </w:t>
      </w:r>
      <w:r w:rsidR="00A70B20" w:rsidRPr="00DD0B21">
        <w:t xml:space="preserve">paikkaperusteisesti </w:t>
      </w:r>
      <w:r w:rsidR="004E2BAD" w:rsidRPr="00DD0B21">
        <w:t xml:space="preserve">erityisesti väestöään </w:t>
      </w:r>
      <w:r w:rsidR="002147FC" w:rsidRPr="00DD0B21">
        <w:t>menettävillä</w:t>
      </w:r>
      <w:r w:rsidR="004E2BAD" w:rsidRPr="00DD0B21">
        <w:t xml:space="preserve"> alueilla</w:t>
      </w:r>
      <w:r w:rsidR="002147FC" w:rsidRPr="00DD0B21">
        <w:t>. Näillä alueilla yhtäältä</w:t>
      </w:r>
      <w:r w:rsidR="004E2BAD" w:rsidRPr="00DD0B21">
        <w:t xml:space="preserve"> rakennetun ympäristön käyttö vähenee,</w:t>
      </w:r>
      <w:r w:rsidR="00A70B20" w:rsidRPr="00DD0B21">
        <w:t xml:space="preserve"> kausivaihtelut voimistuvat ja</w:t>
      </w:r>
      <w:r w:rsidR="004E2BAD" w:rsidRPr="00DD0B21">
        <w:t xml:space="preserve"> vakuusarvot laskevat</w:t>
      </w:r>
      <w:r w:rsidR="002147FC" w:rsidRPr="00DD0B21">
        <w:t>, toisaalta alueiden vahvuuksien hyödyntäminen</w:t>
      </w:r>
      <w:r w:rsidR="00A03CB8" w:rsidRPr="00DD0B21">
        <w:t xml:space="preserve"> ja huoltovarmuus</w:t>
      </w:r>
      <w:r w:rsidR="0028305B">
        <w:t xml:space="preserve"> sekä koko maan kokonaisturvallisuus </w:t>
      </w:r>
      <w:r w:rsidR="00A03CB8" w:rsidRPr="00DD0B21">
        <w:t>edellyttävät</w:t>
      </w:r>
      <w:r w:rsidR="002147FC" w:rsidRPr="00DD0B21">
        <w:t xml:space="preserve"> uusia toimintamalleja</w:t>
      </w:r>
      <w:r w:rsidR="00A03CB8" w:rsidRPr="00DD0B21">
        <w:t>, ohjausjärjestelmien uudistamista sekä rakenteellisia uudistuksia</w:t>
      </w:r>
      <w:r w:rsidR="00404D46" w:rsidRPr="00DD0B21">
        <w:t xml:space="preserve">. </w:t>
      </w:r>
      <w:r w:rsidR="00551B03" w:rsidRPr="00DD0B21">
        <w:t xml:space="preserve">Poikkihallinnollisilla toimilla </w:t>
      </w:r>
      <w:r w:rsidR="00404D46" w:rsidRPr="00DD0B21">
        <w:t>edistetään eri politiikkalohk</w:t>
      </w:r>
      <w:r w:rsidR="004E2BAD" w:rsidRPr="00DD0B21">
        <w:t>ojen toimien yhdensuuntaisuutta</w:t>
      </w:r>
      <w:r w:rsidR="00A03CB8" w:rsidRPr="00DD0B21">
        <w:t xml:space="preserve"> väestöään menettävien alueiden </w:t>
      </w:r>
      <w:r w:rsidR="00A70B20" w:rsidRPr="00DD0B21">
        <w:t>yhdyskuntarakenteessa ja laajemmin</w:t>
      </w:r>
      <w:r w:rsidR="002147FC" w:rsidRPr="00DD0B21">
        <w:t xml:space="preserve"> rakennetussa ympäristössä</w:t>
      </w:r>
      <w:r w:rsidR="00A03CB8" w:rsidRPr="00DD0B21">
        <w:t>.</w:t>
      </w:r>
    </w:p>
    <w:p w14:paraId="52400948" w14:textId="7D241D3B" w:rsidR="00BE74C9" w:rsidRDefault="00BE74C9" w:rsidP="00202F34">
      <w:pPr>
        <w:spacing w:after="0"/>
        <w:rPr>
          <w:rFonts w:cstheme="minorHAnsi"/>
          <w:bCs/>
        </w:rPr>
      </w:pPr>
    </w:p>
    <w:p w14:paraId="51ECA7CF" w14:textId="6664D190" w:rsidR="003C4C4E" w:rsidRPr="0038568F" w:rsidRDefault="0038568F" w:rsidP="000A0919">
      <w:pPr>
        <w:spacing w:after="120"/>
        <w:rPr>
          <w:rFonts w:cstheme="minorHAnsi"/>
          <w:b/>
          <w:bCs/>
        </w:rPr>
      </w:pPr>
      <w:r w:rsidRPr="0038568F">
        <w:rPr>
          <w:rFonts w:cstheme="minorHAnsi"/>
          <w:b/>
          <w:bCs/>
        </w:rPr>
        <w:t>2.T</w:t>
      </w:r>
      <w:r w:rsidR="003C4C4E" w:rsidRPr="0038568F">
        <w:rPr>
          <w:rFonts w:cstheme="minorHAnsi"/>
          <w:b/>
          <w:bCs/>
        </w:rPr>
        <w:t>austa</w:t>
      </w:r>
      <w:r w:rsidR="0048089C">
        <w:rPr>
          <w:rFonts w:cstheme="minorHAnsi"/>
          <w:b/>
          <w:bCs/>
        </w:rPr>
        <w:t xml:space="preserve"> ja kytkentä muihin politiikkatoimiin</w:t>
      </w:r>
    </w:p>
    <w:p w14:paraId="1C6A0CA7" w14:textId="5CB31145" w:rsidR="007D1D9C" w:rsidRDefault="0028305B" w:rsidP="00202F34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A</w:t>
      </w:r>
      <w:r w:rsidR="00630D8E">
        <w:rPr>
          <w:rFonts w:cstheme="minorHAnsi"/>
          <w:bCs/>
        </w:rPr>
        <w:t>lue- ja yhdyskuntarakenteen</w:t>
      </w:r>
      <w:r w:rsidR="006C02DD" w:rsidRPr="006C02DD">
        <w:rPr>
          <w:rFonts w:cstheme="minorHAnsi"/>
          <w:bCs/>
        </w:rPr>
        <w:t xml:space="preserve"> </w:t>
      </w:r>
      <w:r w:rsidR="006C02DD">
        <w:rPr>
          <w:rFonts w:cstheme="minorHAnsi"/>
          <w:bCs/>
        </w:rPr>
        <w:t>merkittävin</w:t>
      </w:r>
      <w:r w:rsidR="00630D8E">
        <w:rPr>
          <w:rFonts w:cstheme="minorHAnsi"/>
          <w:bCs/>
        </w:rPr>
        <w:t xml:space="preserve"> tulevaan kehitykseen vaikuttava tekijä on</w:t>
      </w:r>
      <w:r w:rsidR="003C4C4E">
        <w:rPr>
          <w:rFonts w:cstheme="minorHAnsi"/>
          <w:bCs/>
        </w:rPr>
        <w:t xml:space="preserve"> valtakunnal</w:t>
      </w:r>
      <w:r w:rsidR="00630D8E">
        <w:rPr>
          <w:rFonts w:cstheme="minorHAnsi"/>
          <w:bCs/>
        </w:rPr>
        <w:t>lisen aluerakenteen voimak</w:t>
      </w:r>
      <w:r w:rsidR="007D1D9C">
        <w:rPr>
          <w:rFonts w:cstheme="minorHAnsi"/>
          <w:bCs/>
        </w:rPr>
        <w:t>kaan</w:t>
      </w:r>
      <w:r w:rsidR="00630D8E">
        <w:rPr>
          <w:rFonts w:cstheme="minorHAnsi"/>
          <w:bCs/>
        </w:rPr>
        <w:t xml:space="preserve"> eriytymi</w:t>
      </w:r>
      <w:r w:rsidR="007D1D9C">
        <w:rPr>
          <w:rFonts w:cstheme="minorHAnsi"/>
          <w:bCs/>
        </w:rPr>
        <w:t>sen jatkuminen.</w:t>
      </w:r>
      <w:r w:rsidR="00F7169E">
        <w:rPr>
          <w:rFonts w:cstheme="minorHAnsi"/>
          <w:bCs/>
        </w:rPr>
        <w:t xml:space="preserve"> </w:t>
      </w:r>
      <w:r w:rsidR="003E0066">
        <w:rPr>
          <w:rFonts w:cstheme="minorHAnsi"/>
          <w:bCs/>
        </w:rPr>
        <w:t>Vuoteen 2040 ajoittuvan yhdyskuntarakenteen trendiennusteen mukaan k</w:t>
      </w:r>
      <w:r w:rsidR="00630D8E">
        <w:rPr>
          <w:rFonts w:cstheme="minorHAnsi"/>
          <w:bCs/>
        </w:rPr>
        <w:t>oko maan</w:t>
      </w:r>
      <w:r w:rsidR="003E0066">
        <w:rPr>
          <w:rFonts w:cstheme="minorHAnsi"/>
          <w:bCs/>
        </w:rPr>
        <w:t xml:space="preserve"> v</w:t>
      </w:r>
      <w:r w:rsidR="00630D8E">
        <w:rPr>
          <w:rFonts w:cstheme="minorHAnsi"/>
          <w:bCs/>
        </w:rPr>
        <w:t xml:space="preserve">äestökasvusta 57% sijoittuu </w:t>
      </w:r>
      <w:r w:rsidR="00AC7C0F">
        <w:rPr>
          <w:rFonts w:cstheme="minorHAnsi"/>
          <w:bCs/>
        </w:rPr>
        <w:t>Helsingin kaupunkiseudulle ja 94</w:t>
      </w:r>
      <w:r w:rsidR="00630D8E">
        <w:rPr>
          <w:rFonts w:cstheme="minorHAnsi"/>
          <w:bCs/>
        </w:rPr>
        <w:t xml:space="preserve">% alueelle, johon </w:t>
      </w:r>
      <w:r w:rsidR="006C02DD">
        <w:rPr>
          <w:rFonts w:cstheme="minorHAnsi"/>
          <w:bCs/>
        </w:rPr>
        <w:t xml:space="preserve">lisäksi </w:t>
      </w:r>
      <w:r w:rsidR="00630D8E">
        <w:rPr>
          <w:rFonts w:cstheme="minorHAnsi"/>
          <w:bCs/>
        </w:rPr>
        <w:t>kuuluvat myös Tampereen</w:t>
      </w:r>
      <w:r w:rsidR="00AC7C0F">
        <w:rPr>
          <w:rFonts w:cstheme="minorHAnsi"/>
          <w:bCs/>
        </w:rPr>
        <w:t xml:space="preserve">, Turun, </w:t>
      </w:r>
      <w:r w:rsidR="00AC6193">
        <w:rPr>
          <w:rFonts w:cstheme="minorHAnsi"/>
          <w:bCs/>
        </w:rPr>
        <w:t>Oulun</w:t>
      </w:r>
      <w:r w:rsidR="00AC7C0F">
        <w:rPr>
          <w:rFonts w:cstheme="minorHAnsi"/>
          <w:bCs/>
        </w:rPr>
        <w:t>, Jyväskylän ja Kuopion</w:t>
      </w:r>
      <w:r w:rsidR="00AC6193">
        <w:rPr>
          <w:rFonts w:cstheme="minorHAnsi"/>
          <w:bCs/>
        </w:rPr>
        <w:t xml:space="preserve"> kaupunkiseudut. </w:t>
      </w:r>
      <w:r w:rsidR="003E0066">
        <w:rPr>
          <w:rFonts w:cstheme="minorHAnsi"/>
          <w:bCs/>
        </w:rPr>
        <w:t>Valtaosa Suomen</w:t>
      </w:r>
      <w:r w:rsidR="00E91E1B">
        <w:rPr>
          <w:rFonts w:cstheme="minorHAnsi"/>
          <w:bCs/>
        </w:rPr>
        <w:t xml:space="preserve"> 34 kaupunkiseudu</w:t>
      </w:r>
      <w:r w:rsidR="006C02DD">
        <w:rPr>
          <w:rFonts w:cstheme="minorHAnsi"/>
          <w:bCs/>
        </w:rPr>
        <w:t>i</w:t>
      </w:r>
      <w:r w:rsidR="003E0066">
        <w:rPr>
          <w:rFonts w:cstheme="minorHAnsi"/>
          <w:bCs/>
        </w:rPr>
        <w:t xml:space="preserve">sta, pienistä kaupungeista ja maaseudusta ovat </w:t>
      </w:r>
      <w:r w:rsidR="00E91E1B">
        <w:rPr>
          <w:rFonts w:cstheme="minorHAnsi"/>
          <w:bCs/>
        </w:rPr>
        <w:t>väestökehitykseltään supistuvia</w:t>
      </w:r>
      <w:r w:rsidR="00334EB3">
        <w:rPr>
          <w:rFonts w:cstheme="minorHAnsi"/>
          <w:bCs/>
        </w:rPr>
        <w:t xml:space="preserve"> ja voimakkaasti ikääntyviä</w:t>
      </w:r>
      <w:r w:rsidR="00E91E1B">
        <w:rPr>
          <w:rFonts w:cstheme="minorHAnsi"/>
          <w:bCs/>
        </w:rPr>
        <w:t>, joiden kehitys perustuu</w:t>
      </w:r>
      <w:r w:rsidR="00E006CD">
        <w:rPr>
          <w:rFonts w:cstheme="minorHAnsi"/>
          <w:bCs/>
        </w:rPr>
        <w:t xml:space="preserve"> rakennetun ympäristön ja</w:t>
      </w:r>
      <w:r w:rsidR="00334EB3">
        <w:rPr>
          <w:rFonts w:cstheme="minorHAnsi"/>
          <w:bCs/>
        </w:rPr>
        <w:t xml:space="preserve"> eri toimintojen </w:t>
      </w:r>
      <w:r w:rsidR="0038568F">
        <w:rPr>
          <w:rFonts w:cstheme="minorHAnsi"/>
          <w:bCs/>
        </w:rPr>
        <w:t>sopeutumiseen</w:t>
      </w:r>
      <w:r w:rsidR="00334EB3">
        <w:rPr>
          <w:rFonts w:cstheme="minorHAnsi"/>
          <w:bCs/>
        </w:rPr>
        <w:t xml:space="preserve"> ja entistä alhaisempaan kantokykyyn.</w:t>
      </w:r>
      <w:r w:rsidR="00E006CD">
        <w:rPr>
          <w:rFonts w:cstheme="minorHAnsi"/>
          <w:bCs/>
        </w:rPr>
        <w:t xml:space="preserve"> Toisaalta kausivaihtelut, paikkariippumattomuus ja monipaikkaisuus lisäävät rakennetun ympäristön ajoittaista käyttöä. </w:t>
      </w:r>
      <w:r w:rsidR="00E006CD" w:rsidRPr="00E006CD">
        <w:rPr>
          <w:rFonts w:cstheme="minorHAnsi"/>
          <w:bCs/>
        </w:rPr>
        <w:t>Kausiasukkaiden siirtyminen vakituisesta asuinpaikasta kausittaiselle</w:t>
      </w:r>
      <w:r w:rsidR="00E006CD">
        <w:rPr>
          <w:rFonts w:cstheme="minorHAnsi"/>
          <w:bCs/>
        </w:rPr>
        <w:t xml:space="preserve"> </w:t>
      </w:r>
      <w:r w:rsidR="00E006CD" w:rsidRPr="00E006CD">
        <w:rPr>
          <w:rFonts w:cstheme="minorHAnsi"/>
          <w:bCs/>
        </w:rPr>
        <w:t>asuinpaikalle kasvattaa maaseudun väkilukua reilusti yli miljoonalla henkilöllä, ja siten puolet Suomen alueista ovatkin kausittaisesti kasvavia.</w:t>
      </w:r>
      <w:r w:rsidR="00C67A2B">
        <w:rPr>
          <w:rFonts w:cstheme="minorHAnsi"/>
          <w:bCs/>
        </w:rPr>
        <w:t xml:space="preserve"> </w:t>
      </w:r>
      <w:r w:rsidR="007D1D9C" w:rsidRPr="007D1D9C">
        <w:rPr>
          <w:rFonts w:cstheme="minorHAnsi"/>
          <w:bCs/>
        </w:rPr>
        <w:t>Tämä voi edistää myös tasapainoise</w:t>
      </w:r>
      <w:r w:rsidR="006D167D">
        <w:rPr>
          <w:rFonts w:cstheme="minorHAnsi"/>
          <w:bCs/>
        </w:rPr>
        <w:t>mpaa alue- ja kaupunkikehitystä, mutta edellyttää rakennetun ympäristön älykästä sopeutumista</w:t>
      </w:r>
      <w:r w:rsidR="00086D39">
        <w:rPr>
          <w:rFonts w:cstheme="minorHAnsi"/>
          <w:bCs/>
        </w:rPr>
        <w:t xml:space="preserve"> ja joustavuutta</w:t>
      </w:r>
      <w:r w:rsidR="006D167D">
        <w:rPr>
          <w:rFonts w:cstheme="minorHAnsi"/>
          <w:bCs/>
        </w:rPr>
        <w:t xml:space="preserve">. </w:t>
      </w:r>
    </w:p>
    <w:p w14:paraId="4B53A311" w14:textId="232026F9" w:rsidR="005E1DCE" w:rsidRDefault="005E1DCE" w:rsidP="00202F34">
      <w:pPr>
        <w:spacing w:after="0"/>
        <w:rPr>
          <w:rFonts w:cstheme="minorHAnsi"/>
          <w:bCs/>
        </w:rPr>
      </w:pPr>
    </w:p>
    <w:p w14:paraId="33A4C12E" w14:textId="691CEE5D" w:rsidR="00DD4237" w:rsidRDefault="006D167D" w:rsidP="00202F34">
      <w:pPr>
        <w:spacing w:after="0"/>
      </w:pPr>
      <w:r>
        <w:t xml:space="preserve">Useissa tuoreissa valtioneuvoston selvityksissä ehdotetaan ratkaisuksi </w:t>
      </w:r>
      <w:r w:rsidR="009C5E12">
        <w:t>hallinnolliset ja alueelliset tasot läpäisevä</w:t>
      </w:r>
      <w:r>
        <w:t>ä</w:t>
      </w:r>
      <w:r w:rsidR="009C5E12">
        <w:t xml:space="preserve"> politiikka- ja toimenpideohjelma</w:t>
      </w:r>
      <w:r>
        <w:t>a</w:t>
      </w:r>
      <w:r w:rsidR="009C5E12">
        <w:t>, jonka lähtökohtana on väestöltään vähenevien alueiden paikkaperustai</w:t>
      </w:r>
      <w:r>
        <w:t>suus ja siitä juontuvat tarpeet (</w:t>
      </w:r>
      <w:r w:rsidR="005E323E">
        <w:t>esim.</w:t>
      </w:r>
      <w:r>
        <w:t xml:space="preserve"> </w:t>
      </w:r>
      <w:r w:rsidR="005E323E">
        <w:t xml:space="preserve">VNTEAS 2022:9, </w:t>
      </w:r>
      <w:r>
        <w:t>VNTEAS 2022:42, VNTEAS 2022:58</w:t>
      </w:r>
      <w:r w:rsidR="005E323E">
        <w:t>)</w:t>
      </w:r>
      <w:r w:rsidR="00DA2F39">
        <w:t>.</w:t>
      </w:r>
      <w:r>
        <w:t xml:space="preserve"> </w:t>
      </w:r>
    </w:p>
    <w:p w14:paraId="437A0CFE" w14:textId="36CBF88D" w:rsidR="00441B3A" w:rsidRDefault="00441B3A" w:rsidP="00202F34">
      <w:pPr>
        <w:spacing w:after="0"/>
      </w:pPr>
    </w:p>
    <w:p w14:paraId="45EAC428" w14:textId="4604CF46" w:rsidR="00FF7AD2" w:rsidRPr="009A3B7D" w:rsidRDefault="00FF7AD2" w:rsidP="000A0919">
      <w:pPr>
        <w:spacing w:after="12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3</w:t>
      </w:r>
      <w:r w:rsidRPr="009A3B7D">
        <w:rPr>
          <w:rFonts w:cstheme="minorHAnsi"/>
          <w:b/>
          <w:bCs/>
        </w:rPr>
        <w:t xml:space="preserve">. Esitettävät toimenpiteet </w:t>
      </w:r>
    </w:p>
    <w:p w14:paraId="40FD8CAD" w14:textId="178FE2E5" w:rsidR="00DD4237" w:rsidRDefault="00DD4237" w:rsidP="00DD4237">
      <w:pPr>
        <w:pStyle w:val="Luettelokappale"/>
        <w:spacing w:after="0"/>
        <w:ind w:left="0"/>
      </w:pPr>
      <w:r>
        <w:t xml:space="preserve">Valmistellaan </w:t>
      </w:r>
      <w:r w:rsidR="00383348">
        <w:t xml:space="preserve">strategia ja </w:t>
      </w:r>
      <w:r w:rsidR="0028305B">
        <w:t>toimenpideohjelma</w:t>
      </w:r>
      <w:r>
        <w:t xml:space="preserve"> ja konkreettisia poikkihallinnollisia toimia yhdyskuntarakenteen ja laajemmin rakennetun ympäristön älykkääseen sopeutumiseen väestöään menettäville alueille. Arvioidaan rakennetun ympäristön eri ohjauskeinojen ajantasaisuus väestöään menettävien alueiden erityistarpeisiin ja valmistellaan toimenpide-ehdotuksia poikkihallinnollisille toimille. </w:t>
      </w:r>
      <w:r w:rsidRPr="00DD4237">
        <w:rPr>
          <w:szCs w:val="20"/>
        </w:rPr>
        <w:t>Edistetään digitalisaation mahdollistamaa kausiasumista, monipaikkaisuutta ja liikkuvia palveluita ylläpitämään maaseudun yh</w:t>
      </w:r>
      <w:r w:rsidR="00897013">
        <w:rPr>
          <w:szCs w:val="20"/>
        </w:rPr>
        <w:t xml:space="preserve">dyskuntarakenteen kantokykyä, </w:t>
      </w:r>
      <w:r w:rsidRPr="00DD4237">
        <w:rPr>
          <w:szCs w:val="20"/>
        </w:rPr>
        <w:t>huoltovarmuutta</w:t>
      </w:r>
      <w:r w:rsidR="00897013">
        <w:rPr>
          <w:szCs w:val="20"/>
        </w:rPr>
        <w:t xml:space="preserve"> sekä kokonaisturvallisuutta</w:t>
      </w:r>
      <w:r w:rsidRPr="00DD4237">
        <w:rPr>
          <w:szCs w:val="20"/>
        </w:rPr>
        <w:t xml:space="preserve">. </w:t>
      </w:r>
      <w:r w:rsidRPr="00DD4237">
        <w:rPr>
          <w:szCs w:val="20"/>
        </w:rPr>
        <w:lastRenderedPageBreak/>
        <w:t xml:space="preserve">Päivitetään kyläkaavoituksen opas </w:t>
      </w:r>
      <w:r w:rsidR="00897013">
        <w:rPr>
          <w:szCs w:val="20"/>
        </w:rPr>
        <w:t>edistämään</w:t>
      </w:r>
      <w:r w:rsidRPr="00DD4237">
        <w:rPr>
          <w:szCs w:val="20"/>
        </w:rPr>
        <w:t xml:space="preserve"> älykkään sopeut</w:t>
      </w:r>
      <w:r w:rsidR="00897013">
        <w:rPr>
          <w:szCs w:val="20"/>
        </w:rPr>
        <w:t>umisen toteutu</w:t>
      </w:r>
      <w:r>
        <w:rPr>
          <w:szCs w:val="20"/>
        </w:rPr>
        <w:t>mista huomioiden</w:t>
      </w:r>
      <w:r w:rsidRPr="00DD4237">
        <w:rPr>
          <w:szCs w:val="20"/>
        </w:rPr>
        <w:t xml:space="preserve"> uusiutuva energiatuotanto. Edistetään kokeiluja yhtenäiskuntamallista luopumiseen ja kuntayhteistyön lisäämiseen mm. kaavoittajapulan ratkaisemiseksi.</w:t>
      </w:r>
      <w:r w:rsidRPr="00DD4237">
        <w:t xml:space="preserve"> </w:t>
      </w:r>
      <w:r>
        <w:t>Toimet laaditaan tiiviissä yhteistyössä valtakunnallisten alueidenkäyttötavoitteiden ajantasaistamisen, kaupunki- ja maaseutupolitiikan toimien sekä laajemmin</w:t>
      </w:r>
      <w:r w:rsidRPr="00DD0B21">
        <w:t xml:space="preserve"> </w:t>
      </w:r>
      <w:r>
        <w:t>hallinnolliset ja alueelliset tasot läpäisevien politiikka- ja toimenpideohjelmien kanssa.</w:t>
      </w:r>
      <w:r w:rsidRPr="00DD0B21">
        <w:t xml:space="preserve"> </w:t>
      </w:r>
    </w:p>
    <w:p w14:paraId="4E0DA505" w14:textId="22F9FB18" w:rsidR="002A36B7" w:rsidRDefault="002A36B7" w:rsidP="00FF7AD2">
      <w:pPr>
        <w:spacing w:after="0" w:line="240" w:lineRule="auto"/>
        <w:rPr>
          <w:rFonts w:cstheme="minorHAnsi"/>
          <w:i/>
        </w:rPr>
      </w:pPr>
    </w:p>
    <w:p w14:paraId="1CCA0091" w14:textId="77777777" w:rsidR="00466836" w:rsidRDefault="00466836" w:rsidP="000A0919">
      <w:pPr>
        <w:spacing w:after="12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 xml:space="preserve">4. Vaikutukset </w:t>
      </w:r>
    </w:p>
    <w:p w14:paraId="39BE32EB" w14:textId="2DC7ADDB" w:rsidR="002B2C7F" w:rsidRDefault="002B2C7F" w:rsidP="002B2C7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Rakennetun ympäristön sopeutuminen alhaisempaan väestömäärään ja voimistuvaan kausivaihteluun </w:t>
      </w:r>
      <w:r w:rsidR="008B5E81">
        <w:rPr>
          <w:rFonts w:cstheme="minorHAnsi"/>
          <w:bCs/>
        </w:rPr>
        <w:t>vahvistuu</w:t>
      </w:r>
      <w:r w:rsidR="009E0CD9">
        <w:rPr>
          <w:rFonts w:cstheme="minorHAnsi"/>
          <w:bCs/>
        </w:rPr>
        <w:t xml:space="preserve"> sekä</w:t>
      </w:r>
      <w:r>
        <w:rPr>
          <w:rFonts w:cstheme="minorHAnsi"/>
          <w:bCs/>
        </w:rPr>
        <w:t xml:space="preserve"> </w:t>
      </w:r>
      <w:r w:rsidRPr="002B2C7F">
        <w:rPr>
          <w:rFonts w:cstheme="minorHAnsi"/>
          <w:bCs/>
        </w:rPr>
        <w:t>e</w:t>
      </w:r>
      <w:r>
        <w:rPr>
          <w:rFonts w:cstheme="minorHAnsi"/>
          <w:bCs/>
        </w:rPr>
        <w:t>de</w:t>
      </w:r>
      <w:r w:rsidRPr="002B2C7F">
        <w:rPr>
          <w:rFonts w:cstheme="minorHAnsi"/>
          <w:bCs/>
        </w:rPr>
        <w:t>llytykset</w:t>
      </w:r>
      <w:r>
        <w:rPr>
          <w:rFonts w:cstheme="minorHAnsi"/>
          <w:bCs/>
        </w:rPr>
        <w:t xml:space="preserve"> koko maan voimavarojen hyödyntämiselle</w:t>
      </w:r>
      <w:r w:rsidR="008B5E81">
        <w:rPr>
          <w:rFonts w:cstheme="minorHAnsi"/>
          <w:bCs/>
        </w:rPr>
        <w:t xml:space="preserve">, </w:t>
      </w:r>
      <w:r>
        <w:rPr>
          <w:rFonts w:cstheme="minorHAnsi"/>
          <w:bCs/>
        </w:rPr>
        <w:t>vihreän siirtymän toteutumiselle</w:t>
      </w:r>
      <w:r w:rsidR="0028305B">
        <w:rPr>
          <w:rFonts w:cstheme="minorHAnsi"/>
          <w:bCs/>
        </w:rPr>
        <w:t xml:space="preserve">, </w:t>
      </w:r>
      <w:r w:rsidR="008B5E81">
        <w:rPr>
          <w:rFonts w:cstheme="minorHAnsi"/>
          <w:bCs/>
        </w:rPr>
        <w:t>huoltovarmuudelle</w:t>
      </w:r>
      <w:r w:rsidR="0028305B">
        <w:rPr>
          <w:rFonts w:cstheme="minorHAnsi"/>
          <w:bCs/>
        </w:rPr>
        <w:t xml:space="preserve"> sekä kokonaisturvallisuudelle</w:t>
      </w:r>
      <w:r w:rsidR="008B5E81">
        <w:rPr>
          <w:rFonts w:cstheme="minorHAnsi"/>
          <w:bCs/>
        </w:rPr>
        <w:t xml:space="preserve"> paranevat. </w:t>
      </w:r>
      <w:r w:rsidR="009E0CD9">
        <w:rPr>
          <w:rFonts w:cstheme="minorHAnsi"/>
          <w:bCs/>
        </w:rPr>
        <w:t>E</w:t>
      </w:r>
      <w:r w:rsidR="009E0CD9" w:rsidRPr="009E0CD9">
        <w:rPr>
          <w:rFonts w:cstheme="minorHAnsi"/>
          <w:bCs/>
        </w:rPr>
        <w:t xml:space="preserve">nnakoiva </w:t>
      </w:r>
      <w:r w:rsidR="009E0CD9">
        <w:rPr>
          <w:rFonts w:cstheme="minorHAnsi"/>
          <w:bCs/>
        </w:rPr>
        <w:t xml:space="preserve">poikkihallinnollinen yhteistyö </w:t>
      </w:r>
      <w:r w:rsidR="0044588A">
        <w:rPr>
          <w:rFonts w:cstheme="minorHAnsi"/>
          <w:bCs/>
        </w:rPr>
        <w:t>lisääntyy</w:t>
      </w:r>
      <w:r w:rsidR="009E0CD9">
        <w:rPr>
          <w:rFonts w:cstheme="minorHAnsi"/>
          <w:bCs/>
        </w:rPr>
        <w:t xml:space="preserve">. </w:t>
      </w:r>
    </w:p>
    <w:p w14:paraId="1E679E72" w14:textId="32946195" w:rsidR="002B2C7F" w:rsidRDefault="002B2C7F" w:rsidP="00466836">
      <w:pPr>
        <w:spacing w:after="0"/>
        <w:rPr>
          <w:rFonts w:cstheme="minorHAnsi"/>
          <w:bCs/>
        </w:rPr>
      </w:pPr>
    </w:p>
    <w:p w14:paraId="07FF546B" w14:textId="77777777" w:rsidR="00466836" w:rsidRPr="0071625C" w:rsidRDefault="00466836" w:rsidP="000A0919">
      <w:pPr>
        <w:spacing w:after="12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>5. Voimavara- ja muut tarpeet</w:t>
      </w:r>
    </w:p>
    <w:p w14:paraId="24F2232C" w14:textId="77777777" w:rsidR="009F6A28" w:rsidRDefault="002A36B7" w:rsidP="00466836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Työ</w:t>
      </w:r>
      <w:r w:rsidR="00466836" w:rsidRPr="002A36B7">
        <w:rPr>
          <w:rFonts w:cstheme="minorHAnsi"/>
          <w:bCs/>
        </w:rPr>
        <w:t xml:space="preserve"> toteutetaan pääosin virkatyönä. Valmistelussa varaudutaan tarvittaviin </w:t>
      </w:r>
      <w:r w:rsidR="00CA596D">
        <w:rPr>
          <w:rFonts w:cstheme="minorHAnsi"/>
          <w:bCs/>
        </w:rPr>
        <w:t>asiantuntija- ja muihin palveluihin, joiden arvio on 400 000 euroa</w:t>
      </w:r>
      <w:r w:rsidR="00120385">
        <w:rPr>
          <w:rFonts w:cstheme="minorHAnsi"/>
          <w:bCs/>
        </w:rPr>
        <w:t>/hallituskausi</w:t>
      </w:r>
      <w:r w:rsidR="00CA596D">
        <w:rPr>
          <w:rFonts w:cstheme="minorHAnsi"/>
          <w:bCs/>
        </w:rPr>
        <w:t xml:space="preserve"> (2024-2028). Määräraha-arvio voi vaihtoehtoisesti sisältää myös määräaikaisen henkilöresurssin strategia- ja toimenpideohjelmatyöhön. </w:t>
      </w:r>
      <w:r w:rsidR="00120385">
        <w:rPr>
          <w:rFonts w:cstheme="minorHAnsi"/>
          <w:bCs/>
        </w:rPr>
        <w:t>Arvio</w:t>
      </w:r>
      <w:r w:rsidR="009F6A28">
        <w:rPr>
          <w:rFonts w:cstheme="minorHAnsi"/>
          <w:bCs/>
        </w:rPr>
        <w:t>on</w:t>
      </w:r>
      <w:r w:rsidR="00120385">
        <w:rPr>
          <w:rFonts w:cstheme="minorHAnsi"/>
          <w:bCs/>
        </w:rPr>
        <w:t xml:space="preserve"> voi sis</w:t>
      </w:r>
      <w:r w:rsidR="009F6A28">
        <w:rPr>
          <w:rFonts w:cstheme="minorHAnsi"/>
          <w:bCs/>
        </w:rPr>
        <w:t>ä</w:t>
      </w:r>
      <w:r w:rsidR="00120385">
        <w:rPr>
          <w:rFonts w:cstheme="minorHAnsi"/>
          <w:bCs/>
        </w:rPr>
        <w:t>lt</w:t>
      </w:r>
      <w:r w:rsidR="009F6A28">
        <w:rPr>
          <w:rFonts w:cstheme="minorHAnsi"/>
          <w:bCs/>
        </w:rPr>
        <w:t>yä</w:t>
      </w:r>
      <w:r w:rsidR="00120385">
        <w:rPr>
          <w:rFonts w:cstheme="minorHAnsi"/>
          <w:bCs/>
        </w:rPr>
        <w:t xml:space="preserve"> myös toimeenpanoa edistäviä</w:t>
      </w:r>
      <w:r w:rsidR="00466836" w:rsidRPr="002A36B7">
        <w:rPr>
          <w:rFonts w:cstheme="minorHAnsi"/>
          <w:bCs/>
        </w:rPr>
        <w:t xml:space="preserve"> koulutus</w:t>
      </w:r>
      <w:r w:rsidR="00120385">
        <w:rPr>
          <w:rFonts w:cstheme="minorHAnsi"/>
          <w:bCs/>
        </w:rPr>
        <w:t>- yms. kustannuksia</w:t>
      </w:r>
      <w:r w:rsidR="00466836" w:rsidRPr="002A36B7">
        <w:rPr>
          <w:rFonts w:cstheme="minorHAnsi"/>
          <w:bCs/>
        </w:rPr>
        <w:t>.</w:t>
      </w:r>
      <w:r w:rsidR="00120385">
        <w:rPr>
          <w:rFonts w:cstheme="minorHAnsi"/>
          <w:bCs/>
        </w:rPr>
        <w:t xml:space="preserve"> </w:t>
      </w:r>
    </w:p>
    <w:p w14:paraId="35A98754" w14:textId="77777777" w:rsidR="009F6A28" w:rsidRDefault="009F6A28" w:rsidP="00466836">
      <w:pPr>
        <w:spacing w:after="0"/>
        <w:rPr>
          <w:rFonts w:cstheme="minorHAnsi"/>
          <w:bCs/>
        </w:rPr>
      </w:pPr>
    </w:p>
    <w:p w14:paraId="69563D46" w14:textId="48100A88" w:rsidR="00466836" w:rsidRDefault="00CA596D" w:rsidP="00466836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Keskeisestä esitettävästä toimenpiteestä on erillinen Vihreän siirtymän aluesuunnittelun voimavarat –kortti. Tämän toimenpi</w:t>
      </w:r>
      <w:r w:rsidR="00120385">
        <w:rPr>
          <w:rFonts w:cstheme="minorHAnsi"/>
          <w:bCs/>
        </w:rPr>
        <w:t xml:space="preserve">de sisältää myös </w:t>
      </w:r>
      <w:r w:rsidR="009F6A28">
        <w:rPr>
          <w:rFonts w:cstheme="minorHAnsi"/>
          <w:bCs/>
        </w:rPr>
        <w:t>muunto</w:t>
      </w:r>
      <w:r w:rsidR="00120385">
        <w:rPr>
          <w:rFonts w:cstheme="minorHAnsi"/>
          <w:bCs/>
        </w:rPr>
        <w:t>koulutusta</w:t>
      </w:r>
      <w:r w:rsidR="009F6A28">
        <w:rPr>
          <w:rFonts w:cstheme="minorHAnsi"/>
          <w:bCs/>
        </w:rPr>
        <w:t xml:space="preserve">, jonka </w:t>
      </w:r>
      <w:r>
        <w:rPr>
          <w:rFonts w:cstheme="minorHAnsi"/>
          <w:bCs/>
        </w:rPr>
        <w:t>kustannukset eivät sisälly edellä esitettyyn arvioon.</w:t>
      </w:r>
    </w:p>
    <w:p w14:paraId="4C2F56C2" w14:textId="52FF407A" w:rsidR="00DD4237" w:rsidRDefault="00DD4237" w:rsidP="00466836">
      <w:pPr>
        <w:spacing w:after="0"/>
        <w:rPr>
          <w:rFonts w:cstheme="minorHAnsi"/>
          <w:bCs/>
        </w:rPr>
      </w:pPr>
    </w:p>
    <w:p w14:paraId="25596A07" w14:textId="77777777" w:rsidR="00DD4237" w:rsidRDefault="00DD4237" w:rsidP="00466836">
      <w:pPr>
        <w:spacing w:after="0"/>
        <w:rPr>
          <w:rFonts w:cstheme="minorHAnsi"/>
          <w:bCs/>
        </w:rPr>
      </w:pPr>
    </w:p>
    <w:p w14:paraId="6A2CBF26" w14:textId="2C798D4F" w:rsidR="00FF7AD2" w:rsidRDefault="00FF7AD2" w:rsidP="00202F34">
      <w:pPr>
        <w:spacing w:after="0"/>
      </w:pPr>
    </w:p>
    <w:p w14:paraId="4E2ED23C" w14:textId="75442D06" w:rsidR="00466836" w:rsidRDefault="00466836" w:rsidP="00202F34">
      <w:pPr>
        <w:spacing w:after="0"/>
      </w:pPr>
    </w:p>
    <w:p w14:paraId="5380283A" w14:textId="76942C62" w:rsidR="00466836" w:rsidRDefault="00466836" w:rsidP="00202F34">
      <w:pPr>
        <w:spacing w:after="0"/>
      </w:pPr>
    </w:p>
    <w:p w14:paraId="2D779A59" w14:textId="60690DCA" w:rsidR="00466836" w:rsidRDefault="00466836" w:rsidP="00202F34">
      <w:pPr>
        <w:spacing w:after="0"/>
      </w:pPr>
    </w:p>
    <w:p w14:paraId="62A21DE8" w14:textId="0CBDF206" w:rsidR="00EB59D8" w:rsidRPr="00146E2F" w:rsidRDefault="00EB59D8" w:rsidP="00202F34">
      <w:pPr>
        <w:spacing w:after="0"/>
        <w:rPr>
          <w:rFonts w:cstheme="minorHAnsi"/>
          <w:bCs/>
          <w:i/>
        </w:rPr>
      </w:pPr>
    </w:p>
    <w:sectPr w:rsidR="00EB59D8" w:rsidRPr="00146E2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F4907"/>
    <w:multiLevelType w:val="hybridMultilevel"/>
    <w:tmpl w:val="B5AAD03E"/>
    <w:lvl w:ilvl="0" w:tplc="E424D2E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5D68D3"/>
    <w:multiLevelType w:val="hybridMultilevel"/>
    <w:tmpl w:val="4A1CAA22"/>
    <w:lvl w:ilvl="0" w:tplc="DE285A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76398"/>
    <w:multiLevelType w:val="hybridMultilevel"/>
    <w:tmpl w:val="5BE0043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14A52"/>
    <w:rsid w:val="00027952"/>
    <w:rsid w:val="00027DF9"/>
    <w:rsid w:val="00083D2F"/>
    <w:rsid w:val="00086D39"/>
    <w:rsid w:val="000A0919"/>
    <w:rsid w:val="000A7476"/>
    <w:rsid w:val="000C5B43"/>
    <w:rsid w:val="000E1F22"/>
    <w:rsid w:val="000E36D8"/>
    <w:rsid w:val="000F603F"/>
    <w:rsid w:val="00120385"/>
    <w:rsid w:val="00135732"/>
    <w:rsid w:val="00146E2F"/>
    <w:rsid w:val="00153BD7"/>
    <w:rsid w:val="00173682"/>
    <w:rsid w:val="00173D75"/>
    <w:rsid w:val="00174F97"/>
    <w:rsid w:val="001768CA"/>
    <w:rsid w:val="001D5943"/>
    <w:rsid w:val="001E55BC"/>
    <w:rsid w:val="00202F34"/>
    <w:rsid w:val="00207DA1"/>
    <w:rsid w:val="002147FC"/>
    <w:rsid w:val="00233885"/>
    <w:rsid w:val="002510D9"/>
    <w:rsid w:val="00265424"/>
    <w:rsid w:val="00266657"/>
    <w:rsid w:val="0028305B"/>
    <w:rsid w:val="002A36B7"/>
    <w:rsid w:val="002B008D"/>
    <w:rsid w:val="002B2C7F"/>
    <w:rsid w:val="002B5CBC"/>
    <w:rsid w:val="002C4789"/>
    <w:rsid w:val="002D3F3E"/>
    <w:rsid w:val="00307499"/>
    <w:rsid w:val="0032057A"/>
    <w:rsid w:val="00334EB3"/>
    <w:rsid w:val="00374D76"/>
    <w:rsid w:val="00383348"/>
    <w:rsid w:val="0038568F"/>
    <w:rsid w:val="0039274F"/>
    <w:rsid w:val="003B31FD"/>
    <w:rsid w:val="003B39C6"/>
    <w:rsid w:val="003C4C4E"/>
    <w:rsid w:val="003E0066"/>
    <w:rsid w:val="003E6952"/>
    <w:rsid w:val="003F0798"/>
    <w:rsid w:val="003F3BA2"/>
    <w:rsid w:val="003F6345"/>
    <w:rsid w:val="003F74F1"/>
    <w:rsid w:val="00404D46"/>
    <w:rsid w:val="004268DF"/>
    <w:rsid w:val="00437D68"/>
    <w:rsid w:val="00441B3A"/>
    <w:rsid w:val="0044588A"/>
    <w:rsid w:val="00454509"/>
    <w:rsid w:val="0046262E"/>
    <w:rsid w:val="00466836"/>
    <w:rsid w:val="00466B0C"/>
    <w:rsid w:val="0048089C"/>
    <w:rsid w:val="004B4C3E"/>
    <w:rsid w:val="004E2BAD"/>
    <w:rsid w:val="004F54C8"/>
    <w:rsid w:val="00515A8A"/>
    <w:rsid w:val="005172E7"/>
    <w:rsid w:val="00551B03"/>
    <w:rsid w:val="00551EB9"/>
    <w:rsid w:val="00556890"/>
    <w:rsid w:val="005E1DCE"/>
    <w:rsid w:val="005E323E"/>
    <w:rsid w:val="005F37EE"/>
    <w:rsid w:val="00630D8E"/>
    <w:rsid w:val="006556B1"/>
    <w:rsid w:val="0066598C"/>
    <w:rsid w:val="00670704"/>
    <w:rsid w:val="00687628"/>
    <w:rsid w:val="006923CF"/>
    <w:rsid w:val="00692B75"/>
    <w:rsid w:val="006A2F50"/>
    <w:rsid w:val="006C02DD"/>
    <w:rsid w:val="006C1556"/>
    <w:rsid w:val="006D167D"/>
    <w:rsid w:val="006E410D"/>
    <w:rsid w:val="006F3B5F"/>
    <w:rsid w:val="0071625C"/>
    <w:rsid w:val="00725E4F"/>
    <w:rsid w:val="007740C1"/>
    <w:rsid w:val="007908B7"/>
    <w:rsid w:val="007D1D9C"/>
    <w:rsid w:val="007E0D5E"/>
    <w:rsid w:val="00813B88"/>
    <w:rsid w:val="00834D09"/>
    <w:rsid w:val="00835EF5"/>
    <w:rsid w:val="00847819"/>
    <w:rsid w:val="008508D7"/>
    <w:rsid w:val="008803EF"/>
    <w:rsid w:val="00881F26"/>
    <w:rsid w:val="00897013"/>
    <w:rsid w:val="008A4163"/>
    <w:rsid w:val="008A76DE"/>
    <w:rsid w:val="008B5E81"/>
    <w:rsid w:val="008C17FE"/>
    <w:rsid w:val="008F29EC"/>
    <w:rsid w:val="00905693"/>
    <w:rsid w:val="00920708"/>
    <w:rsid w:val="00946F5E"/>
    <w:rsid w:val="00994A0C"/>
    <w:rsid w:val="009A3B7D"/>
    <w:rsid w:val="009B4B8D"/>
    <w:rsid w:val="009C5E12"/>
    <w:rsid w:val="009D087C"/>
    <w:rsid w:val="009E0CD9"/>
    <w:rsid w:val="009F08B5"/>
    <w:rsid w:val="009F6A28"/>
    <w:rsid w:val="00A03CB8"/>
    <w:rsid w:val="00A27C97"/>
    <w:rsid w:val="00A32033"/>
    <w:rsid w:val="00A434D2"/>
    <w:rsid w:val="00A70B20"/>
    <w:rsid w:val="00A74456"/>
    <w:rsid w:val="00AB61C6"/>
    <w:rsid w:val="00AB78F7"/>
    <w:rsid w:val="00AC02FF"/>
    <w:rsid w:val="00AC6193"/>
    <w:rsid w:val="00AC7C0F"/>
    <w:rsid w:val="00AE6C9F"/>
    <w:rsid w:val="00B015AC"/>
    <w:rsid w:val="00B816F1"/>
    <w:rsid w:val="00BB747B"/>
    <w:rsid w:val="00BC6D13"/>
    <w:rsid w:val="00BE1FB0"/>
    <w:rsid w:val="00BE6C32"/>
    <w:rsid w:val="00BE74C9"/>
    <w:rsid w:val="00C321BF"/>
    <w:rsid w:val="00C64AA5"/>
    <w:rsid w:val="00C67A2B"/>
    <w:rsid w:val="00C67D92"/>
    <w:rsid w:val="00CA4AD6"/>
    <w:rsid w:val="00CA596D"/>
    <w:rsid w:val="00CC5EA6"/>
    <w:rsid w:val="00CD572A"/>
    <w:rsid w:val="00D0126A"/>
    <w:rsid w:val="00D0646F"/>
    <w:rsid w:val="00D23120"/>
    <w:rsid w:val="00D26A55"/>
    <w:rsid w:val="00D270B3"/>
    <w:rsid w:val="00D478A2"/>
    <w:rsid w:val="00D53D20"/>
    <w:rsid w:val="00D875DC"/>
    <w:rsid w:val="00DA2F39"/>
    <w:rsid w:val="00DA41FE"/>
    <w:rsid w:val="00DD0B21"/>
    <w:rsid w:val="00DD4237"/>
    <w:rsid w:val="00DD5ECB"/>
    <w:rsid w:val="00DF3429"/>
    <w:rsid w:val="00DF6A7B"/>
    <w:rsid w:val="00E006CD"/>
    <w:rsid w:val="00E458C6"/>
    <w:rsid w:val="00E50996"/>
    <w:rsid w:val="00E7697E"/>
    <w:rsid w:val="00E91E1B"/>
    <w:rsid w:val="00E9636C"/>
    <w:rsid w:val="00EB59D8"/>
    <w:rsid w:val="00EC6929"/>
    <w:rsid w:val="00ED62E0"/>
    <w:rsid w:val="00EF15F6"/>
    <w:rsid w:val="00F005D2"/>
    <w:rsid w:val="00F16523"/>
    <w:rsid w:val="00F247A9"/>
    <w:rsid w:val="00F34370"/>
    <w:rsid w:val="00F41AA8"/>
    <w:rsid w:val="00F5550B"/>
    <w:rsid w:val="00F7169E"/>
    <w:rsid w:val="00FA078E"/>
    <w:rsid w:val="00FA6993"/>
    <w:rsid w:val="00FB6A82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FC4E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aliases w:val="Listaus,Bullet List,Bulletr List Paragraph,FooterText,List Paragraph2,List Paragraph21,Listaszerű bekezdés5,Listeafsnit1,Paragraphe de liste1,Parágrafo da Lista1,Párrafo de lista1,Welt L,Welt L Char,numbered,リスト段落1,列出段落,列出段落1,References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aliases w:val="Listaus Char,Bullet List Char,Bulletr List Paragraph Char,FooterText Char,List Paragraph2 Char,List Paragraph21 Char,Listaszerű bekezdés5 Char,Listeafsnit1 Char,Paragraphe de liste1 Char,Parágrafo da Lista1 Char,Welt L Char1"/>
    <w:link w:val="Luettelokappale"/>
    <w:uiPriority w:val="34"/>
    <w:rsid w:val="00202F34"/>
  </w:style>
  <w:style w:type="paragraph" w:styleId="NormaaliWWW">
    <w:name w:val="Normal (Web)"/>
    <w:basedOn w:val="Normaali"/>
    <w:uiPriority w:val="99"/>
    <w:semiHidden/>
    <w:unhideWhenUsed/>
    <w:rsid w:val="0088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7E0D5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7E0D5E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7E0D5E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E0D5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E0D5E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E0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E0D5E"/>
    <w:rPr>
      <w:rFonts w:ascii="Segoe UI" w:hAnsi="Segoe UI" w:cs="Segoe UI"/>
      <w:sz w:val="18"/>
      <w:szCs w:val="18"/>
    </w:rPr>
  </w:style>
  <w:style w:type="character" w:styleId="Hyperlinkki">
    <w:name w:val="Hyperlink"/>
    <w:basedOn w:val="Kappaleenoletusfontti"/>
    <w:uiPriority w:val="99"/>
    <w:unhideWhenUsed/>
    <w:rsid w:val="006C02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7848F2-1A5B-44EE-A3E4-372B0A31C80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629E1FB-2F15-4C48-9731-2708875CB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66641C-FE3A-4B32-B112-4D8A15FD33D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c138b538-c2fd-4cca-8c26-6e4e32e5a04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98A8B0-C7E6-45C1-B1CA-1BF26F69B0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545</Words>
  <Characters>4415</Characters>
  <Application>Microsoft Office Word</Application>
  <DocSecurity>0</DocSecurity>
  <Lines>36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Valkonen Laura (YM)</cp:lastModifiedBy>
  <cp:revision>11</cp:revision>
  <dcterms:created xsi:type="dcterms:W3CDTF">2023-03-14T13:43:00Z</dcterms:created>
  <dcterms:modified xsi:type="dcterms:W3CDTF">2023-04-18T12:17:00Z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